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28F5" w14:textId="0FE5A6C9" w:rsidR="008026E5" w:rsidRDefault="00621823" w:rsidP="001B38FF">
      <w:pPr>
        <w:spacing w:after="403"/>
        <w:ind w:left="0" w:right="0" w:firstLine="0"/>
        <w:jc w:val="center"/>
      </w:pPr>
      <w:r>
        <w:rPr>
          <w:rFonts w:ascii="Cambria" w:eastAsia="Cambria" w:hAnsi="Cambria" w:cs="Cambria"/>
          <w:b/>
          <w:sz w:val="28"/>
          <w:u w:val="single" w:color="000000"/>
        </w:rPr>
        <w:t xml:space="preserve">April Enrollment </w:t>
      </w:r>
      <w:r w:rsidR="00470368">
        <w:rPr>
          <w:rFonts w:ascii="Cambria" w:eastAsia="Cambria" w:hAnsi="Cambria" w:cs="Cambria"/>
          <w:b/>
          <w:sz w:val="28"/>
          <w:u w:val="single" w:color="000000"/>
        </w:rPr>
        <w:t>Certification</w:t>
      </w:r>
    </w:p>
    <w:p w14:paraId="6F9D17DE" w14:textId="3705BD9A" w:rsidR="008026E5" w:rsidRDefault="001B38FF" w:rsidP="0004689E">
      <w:pPr>
        <w:pStyle w:val="Heading1"/>
      </w:pPr>
      <w:r>
        <w:t>Report Details</w:t>
      </w:r>
    </w:p>
    <w:p w14:paraId="40E05E23" w14:textId="77777777" w:rsidR="0004689E" w:rsidRDefault="0004689E">
      <w:pPr>
        <w:tabs>
          <w:tab w:val="center" w:pos="3991"/>
          <w:tab w:val="center" w:pos="6866"/>
        </w:tabs>
        <w:spacing w:after="44"/>
        <w:ind w:left="0" w:right="0" w:firstLine="0"/>
        <w:rPr>
          <w:rFonts w:ascii="Calibri" w:eastAsia="Calibri" w:hAnsi="Calibri" w:cs="Calibri"/>
          <w:b/>
        </w:rPr>
      </w:pPr>
    </w:p>
    <w:p w14:paraId="78A989D2" w14:textId="6347EF9C" w:rsidR="008026E5" w:rsidRDefault="00621823">
      <w:pPr>
        <w:tabs>
          <w:tab w:val="center" w:pos="3991"/>
          <w:tab w:val="center" w:pos="6866"/>
        </w:tabs>
        <w:spacing w:after="44"/>
        <w:ind w:left="0" w:right="0" w:firstLine="0"/>
      </w:pPr>
      <w:r>
        <w:rPr>
          <w:rFonts w:ascii="Calibri" w:eastAsia="Calibri" w:hAnsi="Calibri" w:cs="Calibri"/>
          <w:b/>
        </w:rPr>
        <w:t xml:space="preserve">Reporting </w:t>
      </w:r>
      <w:r w:rsidR="00A53940">
        <w:rPr>
          <w:rFonts w:ascii="Calibri" w:eastAsia="Calibri" w:hAnsi="Calibri" w:cs="Calibri"/>
          <w:b/>
        </w:rPr>
        <w:t>Period</w:t>
      </w:r>
      <w:r>
        <w:rPr>
          <w:rFonts w:ascii="Calibri" w:eastAsia="Calibri" w:hAnsi="Calibri" w:cs="Calibri"/>
          <w:b/>
        </w:rPr>
        <w:t xml:space="preserve">: </w:t>
      </w:r>
      <w:r w:rsidR="00A53940">
        <w:rPr>
          <w:rFonts w:ascii="Calibri" w:eastAsia="Calibri" w:hAnsi="Calibri" w:cs="Calibri"/>
          <w:bCs/>
        </w:rPr>
        <w:t>4/1</w:t>
      </w:r>
      <w:r>
        <w:rPr>
          <w:rFonts w:ascii="Calibri" w:eastAsia="Calibri" w:hAnsi="Calibri" w:cs="Calibri"/>
          <w:b/>
        </w:rPr>
        <w:t xml:space="preserve">    </w:t>
      </w:r>
      <w:r>
        <w:rPr>
          <w:rFonts w:ascii="Calibri" w:eastAsia="Calibri" w:hAnsi="Calibri" w:cs="Calibri"/>
          <w:b/>
        </w:rPr>
        <w:tab/>
        <w:t xml:space="preserve">Open Date: </w:t>
      </w:r>
      <w:r w:rsidR="00470368">
        <w:rPr>
          <w:rFonts w:ascii="Calibri" w:eastAsia="Calibri" w:hAnsi="Calibri" w:cs="Calibri"/>
        </w:rPr>
        <w:t>4/1</w:t>
      </w:r>
      <w:r>
        <w:rPr>
          <w:rFonts w:ascii="Calibri" w:eastAsia="Calibri" w:hAnsi="Calibri" w:cs="Calibri"/>
        </w:rPr>
        <w:tab/>
      </w:r>
      <w:r>
        <w:rPr>
          <w:rFonts w:ascii="Calibri" w:eastAsia="Calibri" w:hAnsi="Calibri" w:cs="Calibri"/>
          <w:b/>
        </w:rPr>
        <w:t xml:space="preserve">Due Date: </w:t>
      </w:r>
      <w:r w:rsidR="00470368">
        <w:rPr>
          <w:rFonts w:ascii="Calibri" w:eastAsia="Calibri" w:hAnsi="Calibri" w:cs="Calibri"/>
        </w:rPr>
        <w:t>4/15</w:t>
      </w:r>
      <w:r>
        <w:t xml:space="preserve">   </w:t>
      </w:r>
    </w:p>
    <w:p w14:paraId="1B1925F7" w14:textId="77777777" w:rsidR="008026E5" w:rsidRDefault="00621823">
      <w:pPr>
        <w:spacing w:after="0"/>
        <w:ind w:left="58" w:right="0" w:firstLine="0"/>
      </w:pPr>
      <w:r>
        <w:rPr>
          <w:rFonts w:ascii="Calibri" w:eastAsia="Calibri" w:hAnsi="Calibri" w:cs="Calibri"/>
        </w:rPr>
        <w:t xml:space="preserve"> </w:t>
      </w:r>
      <w:r>
        <w:t xml:space="preserve">    </w:t>
      </w:r>
    </w:p>
    <w:p w14:paraId="2A932BE7" w14:textId="77777777" w:rsidR="00650853" w:rsidRPr="00650853" w:rsidRDefault="00650853" w:rsidP="00650853">
      <w:pPr>
        <w:rPr>
          <w:rFonts w:ascii="Calibri" w:eastAsia="Calibri" w:hAnsi="Calibri" w:cs="Calibri"/>
        </w:rPr>
      </w:pPr>
      <w:r>
        <w:rPr>
          <w:rFonts w:ascii="Calibri" w:eastAsia="Calibri" w:hAnsi="Calibri" w:cs="Calibri"/>
          <w:b/>
          <w:bCs/>
        </w:rPr>
        <w:t xml:space="preserve">Reporting Requirements: </w:t>
      </w:r>
      <w:r w:rsidRPr="00650853">
        <w:rPr>
          <w:rFonts w:ascii="Calibri" w:eastAsia="Calibri" w:hAnsi="Calibri" w:cs="Calibri"/>
        </w:rPr>
        <w:t xml:space="preserve">All SAU’s and private schools with publicly funded students should ensure that their enrollment data is current. </w:t>
      </w:r>
    </w:p>
    <w:p w14:paraId="1C7E0C1C" w14:textId="77777777" w:rsidR="00650853" w:rsidRDefault="00650853" w:rsidP="00650853">
      <w:pPr>
        <w:spacing w:after="0"/>
        <w:ind w:left="0" w:right="0" w:firstLine="0"/>
        <w:rPr>
          <w:rFonts w:ascii="Calibri" w:eastAsia="Calibri" w:hAnsi="Calibri" w:cs="Calibri"/>
        </w:rPr>
      </w:pPr>
    </w:p>
    <w:p w14:paraId="6B07F69C" w14:textId="7AA163C9" w:rsidR="00650853" w:rsidRPr="00650853" w:rsidRDefault="00650853" w:rsidP="00650853">
      <w:pPr>
        <w:spacing w:after="0"/>
        <w:ind w:left="0" w:right="0" w:firstLine="0"/>
        <w:jc w:val="center"/>
        <w:rPr>
          <w:rFonts w:ascii="Calibri" w:eastAsia="Calibri" w:hAnsi="Calibri" w:cs="Calibri"/>
        </w:rPr>
      </w:pPr>
      <w:r w:rsidRPr="00650853">
        <w:rPr>
          <w:rFonts w:ascii="Calibri" w:eastAsia="Calibri" w:hAnsi="Calibri" w:cs="Calibri"/>
        </w:rPr>
        <w:t>This includes Charter Schools and Education in Unorganized Territories.</w:t>
      </w:r>
    </w:p>
    <w:p w14:paraId="4307774F" w14:textId="77777777" w:rsidR="00E02B56" w:rsidRDefault="00E02B56" w:rsidP="00E02B56">
      <w:pPr>
        <w:spacing w:after="0"/>
        <w:ind w:left="0" w:right="0" w:firstLine="0"/>
      </w:pPr>
    </w:p>
    <w:p w14:paraId="0F3BE949" w14:textId="46CC606E" w:rsidR="008026E5" w:rsidRDefault="00621823">
      <w:pPr>
        <w:spacing w:after="625" w:line="263" w:lineRule="auto"/>
        <w:ind w:left="-5" w:right="521"/>
      </w:pPr>
      <w:r>
        <w:rPr>
          <w:rFonts w:ascii="Calibri" w:eastAsia="Calibri" w:hAnsi="Calibri" w:cs="Calibri"/>
        </w:rPr>
        <w:t xml:space="preserve">The April Enrollment </w:t>
      </w:r>
      <w:r w:rsidR="00E02B56">
        <w:rPr>
          <w:rFonts w:ascii="Calibri" w:eastAsia="Calibri" w:hAnsi="Calibri" w:cs="Calibri"/>
        </w:rPr>
        <w:t>Certification</w:t>
      </w:r>
      <w:r>
        <w:rPr>
          <w:rFonts w:ascii="Calibri" w:eastAsia="Calibri" w:hAnsi="Calibri" w:cs="Calibri"/>
        </w:rPr>
        <w:t xml:space="preserve"> report will be available for SAUs to submit and certify beginning on </w:t>
      </w:r>
      <w:r w:rsidR="00A84EEB">
        <w:rPr>
          <w:rFonts w:ascii="Calibri" w:eastAsia="Calibri" w:hAnsi="Calibri" w:cs="Calibri"/>
        </w:rPr>
        <w:t>April 1st</w:t>
      </w:r>
      <w:r>
        <w:rPr>
          <w:rFonts w:ascii="Calibri" w:eastAsia="Calibri" w:hAnsi="Calibri" w:cs="Calibri"/>
        </w:rPr>
        <w:t xml:space="preserve">. </w:t>
      </w:r>
      <w:r w:rsidR="00E84B3A">
        <w:rPr>
          <w:rFonts w:ascii="Calibri" w:eastAsia="Calibri" w:hAnsi="Calibri" w:cs="Calibri"/>
        </w:rPr>
        <w:t>There is much interest from many entities to compare April enrollments to October enrollments and to use this data for policy and decision making. It is important for SAUs to complete this review and certification in the reported timeframe so that the data may be used as soon as possible for policy and decision making</w:t>
      </w:r>
      <w:r w:rsidR="00650853">
        <w:rPr>
          <w:rFonts w:ascii="Calibri" w:eastAsia="Calibri" w:hAnsi="Calibri" w:cs="Calibri"/>
        </w:rPr>
        <w:t>.</w:t>
      </w:r>
    </w:p>
    <w:p w14:paraId="08715AE8" w14:textId="77777777" w:rsidR="008026E5" w:rsidRDefault="00621823">
      <w:pPr>
        <w:pStyle w:val="Heading1"/>
        <w:ind w:left="-5"/>
      </w:pPr>
      <w:r>
        <w:t xml:space="preserve">April Enrollment </w:t>
      </w:r>
      <w:r w:rsidR="00A84EEB">
        <w:t>Certification</w:t>
      </w:r>
    </w:p>
    <w:p w14:paraId="7FB93165" w14:textId="77777777" w:rsidR="008026E5" w:rsidRDefault="00621823">
      <w:pPr>
        <w:spacing w:after="201"/>
        <w:ind w:left="58" w:right="0" w:firstLine="0"/>
      </w:pPr>
      <w:r>
        <w:rPr>
          <w:rFonts w:ascii="Calibri" w:eastAsia="Calibri" w:hAnsi="Calibri" w:cs="Calibri"/>
          <w:sz w:val="22"/>
        </w:rPr>
        <w:t xml:space="preserve"> </w:t>
      </w:r>
      <w:r>
        <w:t xml:space="preserve">    </w:t>
      </w:r>
    </w:p>
    <w:p w14:paraId="7EA8FBF4" w14:textId="77777777" w:rsidR="008026E5" w:rsidRDefault="00621823">
      <w:pPr>
        <w:spacing w:after="0"/>
        <w:ind w:left="-5" w:right="0"/>
      </w:pPr>
      <w:r>
        <w:rPr>
          <w:rFonts w:ascii="Cambria" w:eastAsia="Cambria" w:hAnsi="Cambria" w:cs="Cambria"/>
          <w:color w:val="365F91"/>
          <w:sz w:val="26"/>
          <w:u w:val="single" w:color="365F91"/>
        </w:rPr>
        <w:t>Description/Purpose:</w:t>
      </w:r>
      <w:r>
        <w:rPr>
          <w:rFonts w:ascii="Cambria" w:eastAsia="Cambria" w:hAnsi="Cambria" w:cs="Cambria"/>
          <w:color w:val="365F91"/>
          <w:sz w:val="26"/>
        </w:rPr>
        <w:t xml:space="preserve"> </w:t>
      </w:r>
      <w:r>
        <w:rPr>
          <w:sz w:val="37"/>
          <w:vertAlign w:val="subscript"/>
        </w:rPr>
        <w:t xml:space="preserve">    </w:t>
      </w:r>
    </w:p>
    <w:p w14:paraId="33D6C10B" w14:textId="77777777" w:rsidR="008026E5" w:rsidRDefault="00621823">
      <w:pPr>
        <w:spacing w:after="12"/>
        <w:ind w:left="58" w:right="0" w:firstLine="0"/>
      </w:pPr>
      <w:r>
        <w:rPr>
          <w:rFonts w:ascii="Calibri" w:eastAsia="Calibri" w:hAnsi="Calibri" w:cs="Calibri"/>
          <w:sz w:val="22"/>
        </w:rPr>
        <w:t xml:space="preserve"> </w:t>
      </w:r>
      <w:r>
        <w:t xml:space="preserve">    </w:t>
      </w:r>
    </w:p>
    <w:p w14:paraId="5CCFE339" w14:textId="77777777" w:rsidR="00650853" w:rsidRPr="00650853" w:rsidRDefault="00650853" w:rsidP="00650853">
      <w:pPr>
        <w:numPr>
          <w:ilvl w:val="0"/>
          <w:numId w:val="2"/>
        </w:numPr>
        <w:tabs>
          <w:tab w:val="num" w:pos="720"/>
        </w:tabs>
        <w:spacing w:after="115"/>
        <w:ind w:right="0"/>
      </w:pPr>
      <w:r w:rsidRPr="00650853">
        <w:t xml:space="preserve">Measuring April student enrollment counts and calculating tuition rates.  </w:t>
      </w:r>
    </w:p>
    <w:p w14:paraId="2E4CF3F9" w14:textId="77777777" w:rsidR="00650853" w:rsidRPr="00650853" w:rsidRDefault="00650853" w:rsidP="00650853">
      <w:pPr>
        <w:numPr>
          <w:ilvl w:val="0"/>
          <w:numId w:val="2"/>
        </w:numPr>
        <w:tabs>
          <w:tab w:val="num" w:pos="720"/>
        </w:tabs>
        <w:spacing w:after="115"/>
        <w:ind w:right="0"/>
      </w:pPr>
      <w:r w:rsidRPr="00650853">
        <w:rPr>
          <w:u w:val="single"/>
        </w:rPr>
        <w:t>Title 20-A, §5805,</w:t>
      </w:r>
      <w:r w:rsidRPr="00650853">
        <w:t xml:space="preserve"> </w:t>
      </w:r>
      <w:r w:rsidRPr="00650853">
        <w:rPr>
          <w:u w:val="single"/>
        </w:rPr>
        <w:t>subsection 1.B, which states: B</w:t>
      </w:r>
      <w:r w:rsidRPr="00650853">
        <w:t xml:space="preserve">. “The number of students shall be the average number of public secondary pupils enrolled on October 1st and April 1st of the same year.” </w:t>
      </w:r>
    </w:p>
    <w:p w14:paraId="5938715F" w14:textId="77777777" w:rsidR="00650853" w:rsidRPr="00650853" w:rsidRDefault="00650853" w:rsidP="00650853">
      <w:pPr>
        <w:numPr>
          <w:ilvl w:val="0"/>
          <w:numId w:val="2"/>
        </w:numPr>
        <w:tabs>
          <w:tab w:val="num" w:pos="720"/>
        </w:tabs>
        <w:spacing w:after="115"/>
        <w:ind w:right="0"/>
      </w:pPr>
      <w:r w:rsidRPr="00650853">
        <w:t xml:space="preserve">This data is no longer used for the EPS funding formula. It is </w:t>
      </w:r>
      <w:r w:rsidRPr="00650853">
        <w:rPr>
          <w:u w:val="single"/>
        </w:rPr>
        <w:t>used for calculating the tuition rates and to inform other programs</w:t>
      </w:r>
      <w:r w:rsidRPr="00650853">
        <w:t xml:space="preserve">. </w:t>
      </w:r>
    </w:p>
    <w:p w14:paraId="65622226" w14:textId="77777777" w:rsidR="00650853" w:rsidRPr="00650853" w:rsidRDefault="00650853" w:rsidP="00650853">
      <w:pPr>
        <w:numPr>
          <w:ilvl w:val="0"/>
          <w:numId w:val="2"/>
        </w:numPr>
        <w:tabs>
          <w:tab w:val="num" w:pos="720"/>
        </w:tabs>
        <w:spacing w:after="115"/>
        <w:ind w:right="0"/>
      </w:pPr>
      <w:r w:rsidRPr="00650853">
        <w:t xml:space="preserve">Students who are enrolled in outside placements at regional programs or special purpose private schools will provide a general attending enrollment count but will not for the primary enrollment district in the calculation of attending counts for tuition rate purposes. </w:t>
      </w:r>
    </w:p>
    <w:p w14:paraId="00C50771" w14:textId="77777777" w:rsidR="00650853" w:rsidRPr="00650853" w:rsidRDefault="00650853" w:rsidP="00650853">
      <w:pPr>
        <w:numPr>
          <w:ilvl w:val="0"/>
          <w:numId w:val="2"/>
        </w:numPr>
        <w:tabs>
          <w:tab w:val="num" w:pos="720"/>
        </w:tabs>
        <w:spacing w:after="115"/>
        <w:ind w:right="0"/>
      </w:pPr>
      <w:r w:rsidRPr="00650853">
        <w:rPr>
          <w:u w:val="single"/>
        </w:rPr>
        <w:t xml:space="preserve">In preparation for this report, it is vital that each school administrative unit (SAU) keeps their state level enrollment data current and complete.      </w:t>
      </w:r>
    </w:p>
    <w:p w14:paraId="53A52397" w14:textId="2AA34BD7" w:rsidR="008026E5" w:rsidRDefault="00621823">
      <w:pPr>
        <w:spacing w:after="115"/>
        <w:ind w:left="58" w:right="0" w:firstLine="0"/>
      </w:pPr>
      <w:r>
        <w:t xml:space="preserve">  </w:t>
      </w:r>
    </w:p>
    <w:p w14:paraId="55A13D63" w14:textId="25BCE758" w:rsidR="00650853" w:rsidRDefault="00650853">
      <w:pPr>
        <w:spacing w:after="115"/>
        <w:ind w:left="58" w:right="0" w:firstLine="0"/>
      </w:pPr>
    </w:p>
    <w:p w14:paraId="5B03CF6B" w14:textId="77777777" w:rsidR="00650853" w:rsidRDefault="00650853">
      <w:pPr>
        <w:spacing w:after="115"/>
        <w:ind w:left="58" w:right="0" w:firstLine="0"/>
      </w:pPr>
    </w:p>
    <w:p w14:paraId="5D39548D" w14:textId="77777777" w:rsidR="00057DCD" w:rsidRDefault="00057DCD" w:rsidP="00057DCD">
      <w:pPr>
        <w:spacing w:after="0" w:line="360" w:lineRule="auto"/>
        <w:ind w:right="10565"/>
        <w:rPr>
          <w:strike/>
        </w:rPr>
      </w:pPr>
    </w:p>
    <w:p w14:paraId="7C959554" w14:textId="0A4C5ED5" w:rsidR="008026E5" w:rsidRDefault="00621823" w:rsidP="001B38FF">
      <w:pPr>
        <w:spacing w:after="28"/>
        <w:ind w:left="58" w:right="0" w:firstLine="0"/>
      </w:pPr>
      <w:r>
        <w:rPr>
          <w:rFonts w:ascii="Cambria" w:eastAsia="Cambria" w:hAnsi="Cambria" w:cs="Cambria"/>
          <w:color w:val="365F91"/>
          <w:sz w:val="26"/>
          <w:u w:val="single" w:color="365F91"/>
        </w:rPr>
        <w:t>Completion Instructions:</w:t>
      </w:r>
      <w:r>
        <w:rPr>
          <w:rFonts w:ascii="Cambria" w:eastAsia="Cambria" w:hAnsi="Cambria" w:cs="Cambria"/>
          <w:color w:val="365F91"/>
          <w:sz w:val="26"/>
        </w:rPr>
        <w:t xml:space="preserve"> </w:t>
      </w:r>
      <w:r>
        <w:rPr>
          <w:sz w:val="37"/>
          <w:vertAlign w:val="subscript"/>
        </w:rPr>
        <w:t xml:space="preserve">    </w:t>
      </w:r>
    </w:p>
    <w:p w14:paraId="298FD203" w14:textId="21107047" w:rsidR="00A84EEB" w:rsidRDefault="00621823" w:rsidP="001B38FF">
      <w:pPr>
        <w:spacing w:after="72"/>
        <w:ind w:left="29" w:right="0" w:firstLine="0"/>
        <w:rPr>
          <w:i/>
          <w:iCs/>
        </w:rPr>
      </w:pPr>
      <w:r w:rsidRPr="00A84EEB">
        <w:rPr>
          <w:i/>
          <w:iCs/>
        </w:rPr>
        <w:t xml:space="preserve">   </w:t>
      </w:r>
      <w:r w:rsidR="00E94B8C" w:rsidRPr="00E94B8C">
        <w:rPr>
          <w:i/>
          <w:iCs/>
        </w:rPr>
        <w:t>Please note this report changed drastically last year (20-21) in layout and data provided, and the report will only show data from 20-21 onwards. Previous years data can be found in the ‘Historical April Enrollment Count’.</w:t>
      </w:r>
    </w:p>
    <w:p w14:paraId="28AC3234" w14:textId="77777777" w:rsidR="001B38FF" w:rsidRPr="001B38FF" w:rsidRDefault="001B38FF" w:rsidP="001B38FF">
      <w:pPr>
        <w:spacing w:after="72"/>
        <w:ind w:left="29" w:right="0" w:firstLine="0"/>
        <w:rPr>
          <w:i/>
          <w:iCs/>
        </w:rPr>
      </w:pPr>
    </w:p>
    <w:p w14:paraId="0D787DFB" w14:textId="77777777" w:rsidR="008026E5" w:rsidRDefault="00A84EEB" w:rsidP="00A84EEB">
      <w:pPr>
        <w:ind w:right="1181"/>
      </w:pPr>
      <w:r>
        <w:t>T</w:t>
      </w:r>
      <w:r w:rsidR="00621823">
        <w:t xml:space="preserve">o access this report, you will log into NEO:   </w:t>
      </w:r>
    </w:p>
    <w:p w14:paraId="40EB0627" w14:textId="64F88FE6" w:rsidR="008026E5" w:rsidRDefault="00621823" w:rsidP="001B38FF">
      <w:pPr>
        <w:spacing w:after="16"/>
        <w:ind w:left="58" w:right="0" w:firstLine="0"/>
      </w:pPr>
      <w:r>
        <w:rPr>
          <w:color w:val="0000FF"/>
          <w:u w:val="single" w:color="0000FF"/>
        </w:rPr>
        <w:t>https://neo.maine.gov/DOE/NEO/Accounts/Account/Login</w:t>
      </w:r>
      <w:r>
        <w:t xml:space="preserve">     </w:t>
      </w:r>
    </w:p>
    <w:p w14:paraId="2EB567FC" w14:textId="77777777" w:rsidR="001B38FF" w:rsidRDefault="001B38FF" w:rsidP="001B38FF">
      <w:pPr>
        <w:spacing w:after="16"/>
        <w:ind w:left="58" w:right="0" w:firstLine="0"/>
      </w:pPr>
    </w:p>
    <w:p w14:paraId="1357CABB" w14:textId="77777777" w:rsidR="008026E5" w:rsidRDefault="00621823">
      <w:pPr>
        <w:ind w:left="125" w:right="1181"/>
      </w:pPr>
      <w:r>
        <w:t>Then go to Student Data, then Student Reports,</w:t>
      </w:r>
      <w:r w:rsidR="00A84EEB">
        <w:t xml:space="preserve"> you will see these:</w:t>
      </w:r>
      <w:r>
        <w:t xml:space="preserve">     </w:t>
      </w:r>
    </w:p>
    <w:p w14:paraId="2A092321" w14:textId="7EF327A9" w:rsidR="008026E5" w:rsidRDefault="00485F66">
      <w:pPr>
        <w:spacing w:after="0"/>
        <w:ind w:left="0" w:right="0" w:firstLine="0"/>
        <w:jc w:val="right"/>
      </w:pPr>
      <w:r w:rsidRPr="00485F66">
        <w:rPr>
          <w:noProof/>
          <w:sz w:val="20"/>
        </w:rPr>
        <w:drawing>
          <wp:inline distT="0" distB="0" distL="0" distR="0" wp14:anchorId="51457EF9" wp14:editId="08CA2D33">
            <wp:extent cx="6821805" cy="248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805" cy="248285"/>
                    </a:xfrm>
                    <a:prstGeom prst="rect">
                      <a:avLst/>
                    </a:prstGeom>
                  </pic:spPr>
                </pic:pic>
              </a:graphicData>
            </a:graphic>
          </wp:inline>
        </w:drawing>
      </w:r>
      <w:r w:rsidR="00621823">
        <w:rPr>
          <w:sz w:val="20"/>
        </w:rPr>
        <w:t xml:space="preserve"> </w:t>
      </w:r>
      <w:r w:rsidR="00621823">
        <w:t xml:space="preserve">      </w:t>
      </w:r>
    </w:p>
    <w:p w14:paraId="3B956F7F" w14:textId="77777777" w:rsidR="00A84EEB" w:rsidRDefault="00A84EEB">
      <w:pPr>
        <w:ind w:left="125" w:right="1181"/>
      </w:pPr>
    </w:p>
    <w:p w14:paraId="6EE3320D" w14:textId="77777777" w:rsidR="008026E5" w:rsidRDefault="00621823">
      <w:pPr>
        <w:ind w:left="125" w:right="1181"/>
      </w:pPr>
      <w:r>
        <w:t xml:space="preserve">Click on ‘view report’ for ‘The April Enrollment </w:t>
      </w:r>
      <w:r w:rsidR="00470368">
        <w:t>Certification</w:t>
      </w:r>
      <w:r>
        <w:t>’ report. Then select your district under the SAU Name dropdown which will bring to this page</w:t>
      </w:r>
      <w:r w:rsidR="00A84EEB">
        <w:t>:</w:t>
      </w:r>
      <w:r>
        <w:t xml:space="preserve">   </w:t>
      </w:r>
    </w:p>
    <w:p w14:paraId="1D04118A" w14:textId="77777777" w:rsidR="008026E5" w:rsidRDefault="00621823">
      <w:pPr>
        <w:spacing w:after="0"/>
        <w:ind w:left="159" w:right="0" w:firstLine="0"/>
      </w:pPr>
      <w:r>
        <w:t xml:space="preserve">     </w:t>
      </w:r>
    </w:p>
    <w:p w14:paraId="40219581" w14:textId="11405483" w:rsidR="008026E5" w:rsidRDefault="00BC5D35" w:rsidP="00621823">
      <w:pPr>
        <w:spacing w:after="0"/>
        <w:ind w:left="0" w:right="667" w:firstLine="0"/>
      </w:pPr>
      <w:r w:rsidRPr="00BC5D35">
        <w:rPr>
          <w:noProof/>
        </w:rPr>
        <w:drawing>
          <wp:inline distT="0" distB="0" distL="0" distR="0" wp14:anchorId="6BF6E128" wp14:editId="013BEC16">
            <wp:extent cx="6821805" cy="4253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21805" cy="4253865"/>
                    </a:xfrm>
                    <a:prstGeom prst="rect">
                      <a:avLst/>
                    </a:prstGeom>
                  </pic:spPr>
                </pic:pic>
              </a:graphicData>
            </a:graphic>
          </wp:inline>
        </w:drawing>
      </w:r>
    </w:p>
    <w:p w14:paraId="63713C72" w14:textId="1AD31614" w:rsidR="006C505C" w:rsidRDefault="00A84EEB">
      <w:pPr>
        <w:spacing w:after="0"/>
        <w:ind w:left="159" w:right="0" w:firstLine="0"/>
        <w:rPr>
          <w:rFonts w:ascii="Calibri" w:eastAsia="Calibri" w:hAnsi="Calibri" w:cs="Calibri"/>
          <w:sz w:val="22"/>
        </w:rPr>
      </w:pPr>
      <w:r>
        <w:rPr>
          <w:rFonts w:ascii="Calibri" w:eastAsia="Calibri" w:hAnsi="Calibri" w:cs="Calibri"/>
          <w:sz w:val="22"/>
        </w:rPr>
        <w:t xml:space="preserve">This page will show you all of your schools in the district as well as their </w:t>
      </w:r>
      <w:r w:rsidR="00E54DCC">
        <w:rPr>
          <w:rFonts w:ascii="Calibri" w:eastAsia="Calibri" w:hAnsi="Calibri" w:cs="Calibri"/>
          <w:sz w:val="22"/>
        </w:rPr>
        <w:t xml:space="preserve">April 1 </w:t>
      </w:r>
      <w:r>
        <w:rPr>
          <w:rFonts w:ascii="Calibri" w:eastAsia="Calibri" w:hAnsi="Calibri" w:cs="Calibri"/>
          <w:sz w:val="22"/>
        </w:rPr>
        <w:t xml:space="preserve">attending counts, broken down by </w:t>
      </w:r>
      <w:r w:rsidR="00E54DCC">
        <w:rPr>
          <w:rFonts w:ascii="Calibri" w:eastAsia="Calibri" w:hAnsi="Calibri" w:cs="Calibri"/>
          <w:sz w:val="22"/>
        </w:rPr>
        <w:t xml:space="preserve">count type and </w:t>
      </w:r>
      <w:r>
        <w:rPr>
          <w:rFonts w:ascii="Calibri" w:eastAsia="Calibri" w:hAnsi="Calibri" w:cs="Calibri"/>
          <w:sz w:val="22"/>
        </w:rPr>
        <w:t>grade</w:t>
      </w:r>
      <w:r w:rsidR="006C505C">
        <w:rPr>
          <w:rFonts w:ascii="Calibri" w:eastAsia="Calibri" w:hAnsi="Calibri" w:cs="Calibri"/>
          <w:sz w:val="22"/>
        </w:rPr>
        <w:t xml:space="preserve"> range. You will also see a comparison between October counts </w:t>
      </w:r>
      <w:r w:rsidR="00E54DCC">
        <w:rPr>
          <w:rFonts w:ascii="Calibri" w:eastAsia="Calibri" w:hAnsi="Calibri" w:cs="Calibri"/>
          <w:sz w:val="22"/>
        </w:rPr>
        <w:t>and</w:t>
      </w:r>
      <w:r w:rsidR="006C505C">
        <w:rPr>
          <w:rFonts w:ascii="Calibri" w:eastAsia="Calibri" w:hAnsi="Calibri" w:cs="Calibri"/>
          <w:sz w:val="22"/>
        </w:rPr>
        <w:t xml:space="preserve"> April counts.</w:t>
      </w:r>
      <w:r w:rsidR="00621823">
        <w:rPr>
          <w:rFonts w:ascii="Calibri" w:eastAsia="Calibri" w:hAnsi="Calibri" w:cs="Calibri"/>
          <w:sz w:val="22"/>
        </w:rPr>
        <w:t xml:space="preserve"> If you see a difference it means students have </w:t>
      </w:r>
      <w:r w:rsidR="00E54DCC">
        <w:rPr>
          <w:rFonts w:ascii="Calibri" w:eastAsia="Calibri" w:hAnsi="Calibri" w:cs="Calibri"/>
          <w:sz w:val="22"/>
        </w:rPr>
        <w:t xml:space="preserve">entered or </w:t>
      </w:r>
      <w:r w:rsidR="00621823">
        <w:rPr>
          <w:rFonts w:ascii="Calibri" w:eastAsia="Calibri" w:hAnsi="Calibri" w:cs="Calibri"/>
          <w:sz w:val="22"/>
        </w:rPr>
        <w:t>left between October</w:t>
      </w:r>
      <w:r w:rsidR="00E54DCC">
        <w:rPr>
          <w:rFonts w:ascii="Calibri" w:eastAsia="Calibri" w:hAnsi="Calibri" w:cs="Calibri"/>
          <w:sz w:val="22"/>
        </w:rPr>
        <w:t xml:space="preserve"> 1</w:t>
      </w:r>
      <w:r w:rsidR="00621823">
        <w:rPr>
          <w:rFonts w:ascii="Calibri" w:eastAsia="Calibri" w:hAnsi="Calibri" w:cs="Calibri"/>
          <w:sz w:val="22"/>
        </w:rPr>
        <w:t xml:space="preserve"> and April</w:t>
      </w:r>
      <w:r w:rsidR="00E54DCC">
        <w:rPr>
          <w:rFonts w:ascii="Calibri" w:eastAsia="Calibri" w:hAnsi="Calibri" w:cs="Calibri"/>
          <w:sz w:val="22"/>
        </w:rPr>
        <w:t xml:space="preserve"> 1</w:t>
      </w:r>
      <w:r w:rsidR="00621823">
        <w:rPr>
          <w:rFonts w:ascii="Calibri" w:eastAsia="Calibri" w:hAnsi="Calibri" w:cs="Calibri"/>
          <w:sz w:val="22"/>
        </w:rPr>
        <w:t xml:space="preserve">. </w:t>
      </w:r>
    </w:p>
    <w:p w14:paraId="0A28BF4E" w14:textId="77777777" w:rsidR="006C505C" w:rsidRDefault="006C505C">
      <w:pPr>
        <w:spacing w:after="0"/>
        <w:ind w:left="159" w:right="0" w:firstLine="0"/>
        <w:rPr>
          <w:rFonts w:ascii="Calibri" w:eastAsia="Calibri" w:hAnsi="Calibri" w:cs="Calibri"/>
          <w:sz w:val="22"/>
        </w:rPr>
      </w:pPr>
    </w:p>
    <w:p w14:paraId="583FB74D" w14:textId="77777777" w:rsidR="00A84EEB" w:rsidRDefault="006C505C">
      <w:pPr>
        <w:spacing w:after="0"/>
        <w:ind w:left="159" w:right="0" w:firstLine="0"/>
        <w:rPr>
          <w:rFonts w:ascii="Calibri" w:eastAsia="Calibri" w:hAnsi="Calibri" w:cs="Calibri"/>
          <w:sz w:val="22"/>
        </w:rPr>
      </w:pPr>
      <w:r>
        <w:rPr>
          <w:rFonts w:ascii="Calibri" w:eastAsia="Calibri" w:hAnsi="Calibri" w:cs="Calibri"/>
          <w:sz w:val="22"/>
        </w:rPr>
        <w:t xml:space="preserve">Clicking ‘View Details’ in the upper left of the report will take you to the </w:t>
      </w:r>
      <w:r w:rsidRPr="006C505C">
        <w:rPr>
          <w:rFonts w:ascii="Calibri" w:eastAsia="Calibri" w:hAnsi="Calibri" w:cs="Calibri"/>
          <w:sz w:val="22"/>
        </w:rPr>
        <w:t>April Enrollment Details</w:t>
      </w:r>
      <w:r>
        <w:rPr>
          <w:rFonts w:ascii="Calibri" w:eastAsia="Calibri" w:hAnsi="Calibri" w:cs="Calibri"/>
          <w:sz w:val="22"/>
        </w:rPr>
        <w:t>.</w:t>
      </w:r>
    </w:p>
    <w:p w14:paraId="1F67E602" w14:textId="710EBDB8" w:rsidR="00A84EEB" w:rsidRDefault="00A84EEB">
      <w:pPr>
        <w:spacing w:after="0"/>
        <w:ind w:left="159" w:right="0" w:firstLine="0"/>
        <w:rPr>
          <w:rFonts w:ascii="Calibri" w:eastAsia="Calibri" w:hAnsi="Calibri" w:cs="Calibri"/>
          <w:sz w:val="22"/>
        </w:rPr>
      </w:pPr>
    </w:p>
    <w:p w14:paraId="5D912AF6" w14:textId="252A0798" w:rsidR="001B38FF" w:rsidRDefault="001B38FF">
      <w:pPr>
        <w:spacing w:after="0"/>
        <w:ind w:left="159" w:right="0" w:firstLine="0"/>
        <w:rPr>
          <w:rFonts w:ascii="Calibri" w:eastAsia="Calibri" w:hAnsi="Calibri" w:cs="Calibri"/>
          <w:sz w:val="22"/>
        </w:rPr>
      </w:pPr>
    </w:p>
    <w:p w14:paraId="6FEF96D1" w14:textId="77777777" w:rsidR="00A84EEB" w:rsidRDefault="006C505C" w:rsidP="006C505C">
      <w:pPr>
        <w:pStyle w:val="Heading1"/>
      </w:pPr>
      <w:r w:rsidRPr="006C505C">
        <w:t>April Enrollment Details</w:t>
      </w:r>
    </w:p>
    <w:p w14:paraId="5579C3B0" w14:textId="77777777" w:rsidR="006C505C" w:rsidRPr="006C505C" w:rsidRDefault="006C505C" w:rsidP="006C505C">
      <w:pPr>
        <w:rPr>
          <w:rFonts w:eastAsia="Calibri"/>
        </w:rPr>
      </w:pPr>
    </w:p>
    <w:p w14:paraId="3B552934" w14:textId="4667F2EF" w:rsidR="00A84EEB" w:rsidRDefault="006C505C">
      <w:pPr>
        <w:spacing w:after="0"/>
        <w:ind w:left="159" w:right="0" w:firstLine="0"/>
        <w:rPr>
          <w:rFonts w:ascii="Calibri" w:eastAsia="Calibri" w:hAnsi="Calibri" w:cs="Calibri"/>
          <w:sz w:val="22"/>
        </w:rPr>
      </w:pPr>
      <w:r>
        <w:rPr>
          <w:rFonts w:ascii="Calibri" w:eastAsia="Calibri" w:hAnsi="Calibri" w:cs="Calibri"/>
          <w:sz w:val="22"/>
        </w:rPr>
        <w:t>The details page can be access</w:t>
      </w:r>
      <w:r w:rsidR="004910B4">
        <w:rPr>
          <w:rFonts w:ascii="Calibri" w:eastAsia="Calibri" w:hAnsi="Calibri" w:cs="Calibri"/>
          <w:sz w:val="22"/>
        </w:rPr>
        <w:t>ed</w:t>
      </w:r>
      <w:r>
        <w:rPr>
          <w:rFonts w:ascii="Calibri" w:eastAsia="Calibri" w:hAnsi="Calibri" w:cs="Calibri"/>
          <w:sz w:val="22"/>
        </w:rPr>
        <w:t xml:space="preserve"> via Student Data, Student Reports, then ‘</w:t>
      </w:r>
      <w:r w:rsidR="004910B4">
        <w:rPr>
          <w:rFonts w:ascii="Calibri" w:eastAsia="Calibri" w:hAnsi="Calibri" w:cs="Calibri"/>
          <w:sz w:val="22"/>
        </w:rPr>
        <w:t>V</w:t>
      </w:r>
      <w:r>
        <w:rPr>
          <w:rFonts w:ascii="Calibri" w:eastAsia="Calibri" w:hAnsi="Calibri" w:cs="Calibri"/>
          <w:sz w:val="22"/>
        </w:rPr>
        <w:t xml:space="preserve">iew </w:t>
      </w:r>
      <w:r w:rsidR="004910B4">
        <w:rPr>
          <w:rFonts w:ascii="Calibri" w:eastAsia="Calibri" w:hAnsi="Calibri" w:cs="Calibri"/>
          <w:sz w:val="22"/>
        </w:rPr>
        <w:t>Re</w:t>
      </w:r>
      <w:r>
        <w:rPr>
          <w:rFonts w:ascii="Calibri" w:eastAsia="Calibri" w:hAnsi="Calibri" w:cs="Calibri"/>
          <w:sz w:val="22"/>
        </w:rPr>
        <w:t>port’ OR from the ‘View Details’ link within the certification page (previously mentioned):</w:t>
      </w:r>
    </w:p>
    <w:p w14:paraId="0E257C7B" w14:textId="1B3FA526" w:rsidR="006C505C" w:rsidRPr="0004689E" w:rsidRDefault="00485F66" w:rsidP="0004689E">
      <w:pPr>
        <w:spacing w:after="0"/>
        <w:ind w:left="159" w:right="0" w:firstLine="0"/>
        <w:rPr>
          <w:rFonts w:ascii="Calibri" w:eastAsia="Calibri" w:hAnsi="Calibri" w:cs="Calibri"/>
          <w:sz w:val="22"/>
        </w:rPr>
      </w:pPr>
      <w:r w:rsidRPr="00485F66">
        <w:rPr>
          <w:rFonts w:ascii="Calibri" w:eastAsia="Calibri" w:hAnsi="Calibri" w:cs="Calibri"/>
          <w:noProof/>
          <w:sz w:val="22"/>
        </w:rPr>
        <w:drawing>
          <wp:inline distT="0" distB="0" distL="0" distR="0" wp14:anchorId="73AF5288" wp14:editId="7FC6A707">
            <wp:extent cx="6821805" cy="248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805" cy="248285"/>
                    </a:xfrm>
                    <a:prstGeom prst="rect">
                      <a:avLst/>
                    </a:prstGeom>
                  </pic:spPr>
                </pic:pic>
              </a:graphicData>
            </a:graphic>
          </wp:inline>
        </w:drawing>
      </w:r>
    </w:p>
    <w:p w14:paraId="145BBF14" w14:textId="77777777" w:rsidR="0004689E" w:rsidRDefault="0004689E">
      <w:pPr>
        <w:spacing w:after="0"/>
        <w:ind w:left="159" w:right="0" w:firstLine="0"/>
      </w:pPr>
    </w:p>
    <w:p w14:paraId="4F252997" w14:textId="127E5A52" w:rsidR="008026E5" w:rsidRDefault="00621823">
      <w:pPr>
        <w:spacing w:after="0"/>
        <w:ind w:left="159" w:right="0" w:firstLine="0"/>
      </w:pPr>
      <w:r>
        <w:t xml:space="preserve"> </w:t>
      </w:r>
      <w:r w:rsidR="006C505C" w:rsidRPr="00057DCD">
        <w:t xml:space="preserve">Once you click on either option you will open into the April Enrollment Details proper, from here you will see a </w:t>
      </w:r>
      <w:r w:rsidR="001B38FF" w:rsidRPr="00057DCD">
        <w:t>breakdown</w:t>
      </w:r>
      <w:r w:rsidR="006C505C" w:rsidRPr="00057DCD">
        <w:t xml:space="preserve"> of all </w:t>
      </w:r>
      <w:r w:rsidR="00577EC1" w:rsidRPr="00057DCD">
        <w:t>enrolled students</w:t>
      </w:r>
      <w:r w:rsidR="006C505C" w:rsidRPr="00057DCD">
        <w:t>. The report header looks like this:</w:t>
      </w:r>
    </w:p>
    <w:p w14:paraId="5FB95474" w14:textId="658E49BE" w:rsidR="006C505C" w:rsidRDefault="00485F66">
      <w:pPr>
        <w:spacing w:after="0"/>
        <w:ind w:left="159" w:right="0" w:firstLine="0"/>
      </w:pPr>
      <w:r w:rsidRPr="00485F66">
        <w:rPr>
          <w:noProof/>
        </w:rPr>
        <w:drawing>
          <wp:inline distT="0" distB="0" distL="0" distR="0" wp14:anchorId="1EAFF6F6" wp14:editId="4E9A9742">
            <wp:extent cx="6821805" cy="2560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21805" cy="2560955"/>
                    </a:xfrm>
                    <a:prstGeom prst="rect">
                      <a:avLst/>
                    </a:prstGeom>
                  </pic:spPr>
                </pic:pic>
              </a:graphicData>
            </a:graphic>
          </wp:inline>
        </w:drawing>
      </w:r>
    </w:p>
    <w:p w14:paraId="63E9D4BC" w14:textId="77777777" w:rsidR="008026E5" w:rsidRDefault="00621823">
      <w:pPr>
        <w:spacing w:after="0"/>
        <w:ind w:left="0" w:right="199" w:firstLine="0"/>
        <w:jc w:val="right"/>
      </w:pPr>
      <w:r>
        <w:rPr>
          <w:sz w:val="20"/>
        </w:rPr>
        <w:t xml:space="preserve"> </w:t>
      </w:r>
      <w:r>
        <w:t xml:space="preserve">       </w:t>
      </w:r>
    </w:p>
    <w:p w14:paraId="1C930E09" w14:textId="77777777" w:rsidR="006C505C" w:rsidRDefault="00621823">
      <w:pPr>
        <w:spacing w:after="0"/>
        <w:ind w:left="58" w:right="0" w:firstLine="0"/>
      </w:pPr>
      <w:r>
        <w:rPr>
          <w:sz w:val="18"/>
        </w:rPr>
        <w:t xml:space="preserve"> </w:t>
      </w:r>
      <w:r w:rsidR="006C505C">
        <w:t xml:space="preserve">*The report can be pulled into excel for ease of sorting via the disk icon (Highlighted above). </w:t>
      </w:r>
    </w:p>
    <w:p w14:paraId="508E2BA9" w14:textId="7D8F5965" w:rsidR="008026E5" w:rsidRDefault="006C505C">
      <w:pPr>
        <w:spacing w:after="0"/>
        <w:ind w:left="58" w:right="0" w:firstLine="0"/>
        <w:rPr>
          <w:i/>
          <w:iCs/>
        </w:rPr>
      </w:pPr>
      <w:r w:rsidRPr="006C505C">
        <w:rPr>
          <w:i/>
          <w:iCs/>
        </w:rPr>
        <w:t>Please keep in mind if you pull the report into excel THEN make changes to student data in Synergy you will need to redownload the report or you will not see the changes you’ve been making.</w:t>
      </w:r>
    </w:p>
    <w:p w14:paraId="7F6579FD" w14:textId="4223FF04" w:rsidR="00577EC1" w:rsidRDefault="00577EC1">
      <w:pPr>
        <w:spacing w:after="0"/>
        <w:ind w:left="58" w:right="0" w:firstLine="0"/>
        <w:rPr>
          <w:i/>
          <w:iCs/>
        </w:rPr>
      </w:pPr>
    </w:p>
    <w:p w14:paraId="21E51F13" w14:textId="1D7458A9" w:rsidR="00057DCD" w:rsidRPr="0004689E" w:rsidRDefault="00057DCD" w:rsidP="0004689E">
      <w:pPr>
        <w:rPr>
          <w:b/>
          <w:bCs/>
        </w:rPr>
      </w:pPr>
      <w:r w:rsidRPr="0004689E">
        <w:rPr>
          <w:b/>
          <w:bCs/>
        </w:rPr>
        <w:t>Attending Indicator:</w:t>
      </w:r>
    </w:p>
    <w:p w14:paraId="4295358F" w14:textId="23B1CC49" w:rsidR="00577EC1" w:rsidRPr="00057DCD" w:rsidRDefault="00057DCD">
      <w:pPr>
        <w:spacing w:after="0"/>
        <w:ind w:left="58" w:right="0" w:firstLine="0"/>
      </w:pPr>
      <w:r>
        <w:t xml:space="preserve">The details now </w:t>
      </w:r>
      <w:r w:rsidR="001B38FF">
        <w:t>include</w:t>
      </w:r>
      <w:r>
        <w:t xml:space="preserve"> a column that can be filtered to show you who count</w:t>
      </w:r>
      <w:r w:rsidR="001B38FF">
        <w:t>s</w:t>
      </w:r>
      <w:r>
        <w:t xml:space="preserve"> towards </w:t>
      </w:r>
      <w:r w:rsidR="00CE1960">
        <w:t xml:space="preserve">the </w:t>
      </w:r>
      <w:r>
        <w:t xml:space="preserve">attending </w:t>
      </w:r>
      <w:r w:rsidR="00CE1960">
        <w:t xml:space="preserve">count for tuition rates </w:t>
      </w:r>
      <w:r>
        <w:t>(</w:t>
      </w:r>
      <w:r w:rsidR="001B38FF">
        <w:t>a</w:t>
      </w:r>
      <w:r>
        <w:t xml:space="preserve">s seen below). What this means is that if a place holder enrollment for students in your district is within Synergy and they are attending a school such as a Regional Program, Special Purpose Private, </w:t>
      </w:r>
      <w:r w:rsidR="001B38FF">
        <w:t>etc.</w:t>
      </w:r>
      <w:r>
        <w:t xml:space="preserve"> they will show with a zero in this column</w:t>
      </w:r>
      <w:r w:rsidR="00CE1960">
        <w:t xml:space="preserve"> and will not count for the attending count for tuition rates</w:t>
      </w:r>
      <w:r>
        <w:t>.</w:t>
      </w:r>
    </w:p>
    <w:p w14:paraId="56563818" w14:textId="77777777" w:rsidR="001B38FF" w:rsidRDefault="001B38FF">
      <w:pPr>
        <w:spacing w:after="0"/>
        <w:ind w:left="0" w:right="583" w:firstLine="0"/>
        <w:jc w:val="right"/>
        <w:rPr>
          <w:sz w:val="20"/>
        </w:rPr>
      </w:pPr>
      <w:r w:rsidRPr="001B38FF">
        <w:rPr>
          <w:noProof/>
          <w:sz w:val="20"/>
        </w:rPr>
        <w:drawing>
          <wp:inline distT="0" distB="0" distL="0" distR="0" wp14:anchorId="5BD7A587" wp14:editId="35509DF4">
            <wp:extent cx="6821805" cy="696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21805" cy="696595"/>
                    </a:xfrm>
                    <a:prstGeom prst="rect">
                      <a:avLst/>
                    </a:prstGeom>
                  </pic:spPr>
                </pic:pic>
              </a:graphicData>
            </a:graphic>
          </wp:inline>
        </w:drawing>
      </w:r>
    </w:p>
    <w:p w14:paraId="792DDBAA" w14:textId="44B2D68C" w:rsidR="008026E5" w:rsidRDefault="00621823" w:rsidP="001B38FF">
      <w:pPr>
        <w:spacing w:after="0"/>
        <w:ind w:left="0" w:right="583" w:firstLine="0"/>
      </w:pPr>
      <w:r>
        <w:rPr>
          <w:sz w:val="20"/>
        </w:rPr>
        <w:t xml:space="preserve"> </w:t>
      </w:r>
      <w:r>
        <w:t xml:space="preserve">    </w:t>
      </w:r>
    </w:p>
    <w:p w14:paraId="13FF6976" w14:textId="38F307BC" w:rsidR="008026E5" w:rsidRDefault="0004689E" w:rsidP="001B38FF">
      <w:pPr>
        <w:spacing w:after="48"/>
        <w:ind w:right="1181"/>
        <w:rPr>
          <w:b/>
          <w:bCs/>
        </w:rPr>
      </w:pPr>
      <w:r w:rsidRPr="0004689E">
        <w:rPr>
          <w:b/>
          <w:bCs/>
        </w:rPr>
        <w:t xml:space="preserve">If changes are needed they can be done directly in Synergy and this report will update automatically within </w:t>
      </w:r>
      <w:r>
        <w:rPr>
          <w:b/>
          <w:bCs/>
        </w:rPr>
        <w:t xml:space="preserve">an </w:t>
      </w:r>
      <w:r w:rsidRPr="0004689E">
        <w:rPr>
          <w:b/>
          <w:bCs/>
        </w:rPr>
        <w:t>hour</w:t>
      </w:r>
      <w:r>
        <w:rPr>
          <w:b/>
          <w:bCs/>
        </w:rPr>
        <w:t xml:space="preserve"> and a half</w:t>
      </w:r>
      <w:r w:rsidRPr="0004689E">
        <w:rPr>
          <w:b/>
          <w:bCs/>
        </w:rPr>
        <w:t>.</w:t>
      </w:r>
      <w:r>
        <w:rPr>
          <w:b/>
          <w:bCs/>
        </w:rPr>
        <w:t xml:space="preserve"> Once </w:t>
      </w:r>
      <w:r w:rsidR="00621823" w:rsidRPr="006C505C">
        <w:rPr>
          <w:b/>
          <w:bCs/>
        </w:rPr>
        <w:t>everything looks correct</w:t>
      </w:r>
      <w:r w:rsidR="00E84B3A">
        <w:rPr>
          <w:b/>
          <w:bCs/>
        </w:rPr>
        <w:t>,</w:t>
      </w:r>
      <w:r w:rsidR="00621823" w:rsidRPr="006C505C">
        <w:rPr>
          <w:b/>
          <w:bCs/>
        </w:rPr>
        <w:t xml:space="preserve"> </w:t>
      </w:r>
      <w:r w:rsidR="006C505C" w:rsidRPr="006C505C">
        <w:rPr>
          <w:b/>
          <w:bCs/>
        </w:rPr>
        <w:t>the Superintendent</w:t>
      </w:r>
      <w:r w:rsidR="00621823" w:rsidRPr="006C505C">
        <w:rPr>
          <w:b/>
          <w:bCs/>
        </w:rPr>
        <w:t xml:space="preserve"> </w:t>
      </w:r>
      <w:r w:rsidR="006C505C" w:rsidRPr="006C505C">
        <w:rPr>
          <w:b/>
          <w:bCs/>
        </w:rPr>
        <w:t>can</w:t>
      </w:r>
      <w:r w:rsidR="00621823" w:rsidRPr="006C505C">
        <w:rPr>
          <w:b/>
          <w:bCs/>
        </w:rPr>
        <w:t xml:space="preserve"> click on ‘Submit/Certify’.</w:t>
      </w:r>
    </w:p>
    <w:p w14:paraId="528699D6" w14:textId="77777777" w:rsidR="0004689E" w:rsidRDefault="0004689E" w:rsidP="001B38FF">
      <w:pPr>
        <w:spacing w:after="48"/>
        <w:ind w:right="1181"/>
        <w:rPr>
          <w:b/>
          <w:bCs/>
        </w:rPr>
      </w:pPr>
    </w:p>
    <w:p w14:paraId="73F476E7" w14:textId="77777777" w:rsidR="0004689E" w:rsidRPr="001B38FF" w:rsidRDefault="0004689E" w:rsidP="001B38FF">
      <w:pPr>
        <w:spacing w:after="48"/>
        <w:ind w:right="1181"/>
        <w:rPr>
          <w:b/>
          <w:bCs/>
        </w:rPr>
      </w:pPr>
    </w:p>
    <w:p w14:paraId="487DA29E" w14:textId="77777777" w:rsidR="008026E5" w:rsidRDefault="00621823">
      <w:pPr>
        <w:pStyle w:val="Heading1"/>
        <w:ind w:left="-5"/>
      </w:pPr>
      <w:r>
        <w:t xml:space="preserve">Contact Information     </w:t>
      </w:r>
    </w:p>
    <w:p w14:paraId="16D45D92" w14:textId="77777777" w:rsidR="008026E5" w:rsidRDefault="00621823" w:rsidP="001B38FF">
      <w:pPr>
        <w:spacing w:after="0"/>
        <w:ind w:left="0" w:right="0" w:firstLine="58"/>
      </w:pPr>
      <w:r>
        <w:rPr>
          <w:rFonts w:ascii="Calibri" w:eastAsia="Calibri" w:hAnsi="Calibri" w:cs="Calibri"/>
          <w:b/>
          <w:sz w:val="28"/>
        </w:rPr>
        <w:t>MEDMS Helpdesk</w:t>
      </w:r>
      <w:r>
        <w:rPr>
          <w:rFonts w:ascii="Calibri" w:eastAsia="Calibri" w:hAnsi="Calibri" w:cs="Calibri"/>
          <w:sz w:val="28"/>
        </w:rPr>
        <w:t xml:space="preserve">:  </w:t>
      </w:r>
      <w:r>
        <w:t xml:space="preserve">    </w:t>
      </w:r>
    </w:p>
    <w:p w14:paraId="702E036A" w14:textId="01B4D190" w:rsidR="008026E5" w:rsidRDefault="00621823" w:rsidP="001B38FF">
      <w:pPr>
        <w:spacing w:after="103"/>
        <w:ind w:left="58" w:right="0" w:firstLine="0"/>
      </w:pPr>
      <w:r>
        <w:rPr>
          <w:rFonts w:ascii="Calibri" w:eastAsia="Calibri" w:hAnsi="Calibri" w:cs="Calibri"/>
          <w:b/>
        </w:rPr>
        <w:t>Ema</w:t>
      </w:r>
      <w:r>
        <w:rPr>
          <w:rFonts w:ascii="Calibri" w:eastAsia="Calibri" w:hAnsi="Calibri" w:cs="Calibri"/>
        </w:rPr>
        <w:t xml:space="preserve">il: </w:t>
      </w:r>
      <w:r>
        <w:rPr>
          <w:rFonts w:ascii="Calibri" w:eastAsia="Calibri" w:hAnsi="Calibri" w:cs="Calibri"/>
          <w:color w:val="0563C1"/>
          <w:u w:val="single" w:color="0563C1"/>
        </w:rPr>
        <w:t>medms.helpdesk@maine.gov</w:t>
      </w:r>
      <w:r>
        <w:t xml:space="preserve">    </w:t>
      </w:r>
      <w:r>
        <w:rPr>
          <w:rFonts w:ascii="Calibri" w:eastAsia="Calibri" w:hAnsi="Calibri" w:cs="Calibri"/>
          <w:b/>
        </w:rPr>
        <w:t>Phone</w:t>
      </w:r>
      <w:r>
        <w:rPr>
          <w:rFonts w:ascii="Calibri" w:eastAsia="Calibri" w:hAnsi="Calibri" w:cs="Calibri"/>
        </w:rPr>
        <w:t>: (207) 624-6896</w:t>
      </w:r>
      <w:r>
        <w:t xml:space="preserve">    </w:t>
      </w:r>
      <w:r>
        <w:rPr>
          <w:rFonts w:ascii="Calibri" w:eastAsia="Calibri" w:hAnsi="Calibri" w:cs="Calibri"/>
          <w:sz w:val="22"/>
        </w:rPr>
        <w:t xml:space="preserve"> </w:t>
      </w:r>
      <w:r>
        <w:t xml:space="preserve">    </w:t>
      </w:r>
    </w:p>
    <w:sectPr w:rsidR="008026E5">
      <w:headerReference w:type="even" r:id="rId14"/>
      <w:headerReference w:type="default" r:id="rId15"/>
      <w:footerReference w:type="default" r:id="rId16"/>
      <w:headerReference w:type="first" r:id="rId17"/>
      <w:pgSz w:w="12240" w:h="15840"/>
      <w:pgMar w:top="1546" w:right="216" w:bottom="1335"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AE24" w14:textId="77777777" w:rsidR="002F6E85" w:rsidRDefault="002F6E85" w:rsidP="001B38FF">
      <w:pPr>
        <w:spacing w:after="0" w:line="240" w:lineRule="auto"/>
      </w:pPr>
      <w:r>
        <w:separator/>
      </w:r>
    </w:p>
  </w:endnote>
  <w:endnote w:type="continuationSeparator" w:id="0">
    <w:p w14:paraId="5BB3BE3C" w14:textId="77777777" w:rsidR="002F6E85" w:rsidRDefault="002F6E85" w:rsidP="001B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05895"/>
      <w:docPartObj>
        <w:docPartGallery w:val="Page Numbers (Bottom of Page)"/>
        <w:docPartUnique/>
      </w:docPartObj>
    </w:sdtPr>
    <w:sdtEndPr>
      <w:rPr>
        <w:color w:val="7F7F7F" w:themeColor="background1" w:themeShade="7F"/>
        <w:spacing w:val="60"/>
      </w:rPr>
    </w:sdtEndPr>
    <w:sdtContent>
      <w:p w14:paraId="7CD9910A" w14:textId="69989D2D" w:rsidR="0004689E" w:rsidRDefault="000468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A23221" w14:textId="77777777" w:rsidR="001B38FF" w:rsidRDefault="001B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6F7D" w14:textId="77777777" w:rsidR="002F6E85" w:rsidRDefault="002F6E85" w:rsidP="001B38FF">
      <w:pPr>
        <w:spacing w:after="0" w:line="240" w:lineRule="auto"/>
      </w:pPr>
      <w:r>
        <w:separator/>
      </w:r>
    </w:p>
  </w:footnote>
  <w:footnote w:type="continuationSeparator" w:id="0">
    <w:p w14:paraId="4897BF68" w14:textId="77777777" w:rsidR="002F6E85" w:rsidRDefault="002F6E85" w:rsidP="001B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724" w14:textId="45581223" w:rsidR="001B38FF" w:rsidRDefault="002F6E85">
    <w:pPr>
      <w:pStyle w:val="Header"/>
    </w:pPr>
    <w:r>
      <w:rPr>
        <w:noProof/>
      </w:rPr>
      <w:pict w14:anchorId="5EBC9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5" o:spid="_x0000_s1026" type="#_x0000_t75" style="position:absolute;left:0;text-align:left;margin-left:0;margin-top:0;width:536.95pt;height:490pt;z-index:-251657216;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E0CC" w14:textId="0308D20B" w:rsidR="001B38FF" w:rsidRDefault="002F6E85">
    <w:pPr>
      <w:pStyle w:val="Header"/>
    </w:pPr>
    <w:r>
      <w:rPr>
        <w:noProof/>
      </w:rPr>
      <w:pict w14:anchorId="046E9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6" o:spid="_x0000_s1027" type="#_x0000_t75" style="position:absolute;left:0;text-align:left;margin-left:0;margin-top:0;width:536.95pt;height:490pt;z-index:-251656192;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F0D6" w14:textId="298AE356" w:rsidR="001B38FF" w:rsidRDefault="002F6E85">
    <w:pPr>
      <w:pStyle w:val="Header"/>
    </w:pPr>
    <w:r>
      <w:rPr>
        <w:noProof/>
      </w:rPr>
      <w:pict w14:anchorId="5040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4" o:spid="_x0000_s1025" type="#_x0000_t75" style="position:absolute;left:0;text-align:left;margin-left:0;margin-top:0;width:536.95pt;height:490pt;z-index:-251658240;mso-position-horizontal:center;mso-position-horizontal-relative:margin;mso-position-vertical:center;mso-position-vertical-relative:margin" o:allowincell="f">
          <v:imagedata r:id="rId1" o:title="Shirt 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F4A12"/>
    <w:multiLevelType w:val="hybridMultilevel"/>
    <w:tmpl w:val="A8DC85D2"/>
    <w:lvl w:ilvl="0" w:tplc="657EEF36">
      <w:start w:val="1"/>
      <w:numFmt w:val="bullet"/>
      <w:lvlText w:val="•"/>
      <w:lvlJc w:val="left"/>
      <w:pPr>
        <w:tabs>
          <w:tab w:val="num" w:pos="360"/>
        </w:tabs>
        <w:ind w:left="360" w:hanging="360"/>
      </w:pPr>
      <w:rPr>
        <w:rFonts w:ascii="Arial" w:hAnsi="Arial" w:hint="default"/>
      </w:rPr>
    </w:lvl>
    <w:lvl w:ilvl="1" w:tplc="AE127C8A" w:tentative="1">
      <w:start w:val="1"/>
      <w:numFmt w:val="bullet"/>
      <w:lvlText w:val="•"/>
      <w:lvlJc w:val="left"/>
      <w:pPr>
        <w:tabs>
          <w:tab w:val="num" w:pos="1080"/>
        </w:tabs>
        <w:ind w:left="1080" w:hanging="360"/>
      </w:pPr>
      <w:rPr>
        <w:rFonts w:ascii="Arial" w:hAnsi="Arial" w:hint="default"/>
      </w:rPr>
    </w:lvl>
    <w:lvl w:ilvl="2" w:tplc="3886B5E0" w:tentative="1">
      <w:start w:val="1"/>
      <w:numFmt w:val="bullet"/>
      <w:lvlText w:val="•"/>
      <w:lvlJc w:val="left"/>
      <w:pPr>
        <w:tabs>
          <w:tab w:val="num" w:pos="1800"/>
        </w:tabs>
        <w:ind w:left="1800" w:hanging="360"/>
      </w:pPr>
      <w:rPr>
        <w:rFonts w:ascii="Arial" w:hAnsi="Arial" w:hint="default"/>
      </w:rPr>
    </w:lvl>
    <w:lvl w:ilvl="3" w:tplc="E282186C" w:tentative="1">
      <w:start w:val="1"/>
      <w:numFmt w:val="bullet"/>
      <w:lvlText w:val="•"/>
      <w:lvlJc w:val="left"/>
      <w:pPr>
        <w:tabs>
          <w:tab w:val="num" w:pos="2520"/>
        </w:tabs>
        <w:ind w:left="2520" w:hanging="360"/>
      </w:pPr>
      <w:rPr>
        <w:rFonts w:ascii="Arial" w:hAnsi="Arial" w:hint="default"/>
      </w:rPr>
    </w:lvl>
    <w:lvl w:ilvl="4" w:tplc="611E15CA" w:tentative="1">
      <w:start w:val="1"/>
      <w:numFmt w:val="bullet"/>
      <w:lvlText w:val="•"/>
      <w:lvlJc w:val="left"/>
      <w:pPr>
        <w:tabs>
          <w:tab w:val="num" w:pos="3240"/>
        </w:tabs>
        <w:ind w:left="3240" w:hanging="360"/>
      </w:pPr>
      <w:rPr>
        <w:rFonts w:ascii="Arial" w:hAnsi="Arial" w:hint="default"/>
      </w:rPr>
    </w:lvl>
    <w:lvl w:ilvl="5" w:tplc="6EC02016" w:tentative="1">
      <w:start w:val="1"/>
      <w:numFmt w:val="bullet"/>
      <w:lvlText w:val="•"/>
      <w:lvlJc w:val="left"/>
      <w:pPr>
        <w:tabs>
          <w:tab w:val="num" w:pos="3960"/>
        </w:tabs>
        <w:ind w:left="3960" w:hanging="360"/>
      </w:pPr>
      <w:rPr>
        <w:rFonts w:ascii="Arial" w:hAnsi="Arial" w:hint="default"/>
      </w:rPr>
    </w:lvl>
    <w:lvl w:ilvl="6" w:tplc="4F84D962" w:tentative="1">
      <w:start w:val="1"/>
      <w:numFmt w:val="bullet"/>
      <w:lvlText w:val="•"/>
      <w:lvlJc w:val="left"/>
      <w:pPr>
        <w:tabs>
          <w:tab w:val="num" w:pos="4680"/>
        </w:tabs>
        <w:ind w:left="4680" w:hanging="360"/>
      </w:pPr>
      <w:rPr>
        <w:rFonts w:ascii="Arial" w:hAnsi="Arial" w:hint="default"/>
      </w:rPr>
    </w:lvl>
    <w:lvl w:ilvl="7" w:tplc="1C0A2B68" w:tentative="1">
      <w:start w:val="1"/>
      <w:numFmt w:val="bullet"/>
      <w:lvlText w:val="•"/>
      <w:lvlJc w:val="left"/>
      <w:pPr>
        <w:tabs>
          <w:tab w:val="num" w:pos="5400"/>
        </w:tabs>
        <w:ind w:left="5400" w:hanging="360"/>
      </w:pPr>
      <w:rPr>
        <w:rFonts w:ascii="Arial" w:hAnsi="Arial" w:hint="default"/>
      </w:rPr>
    </w:lvl>
    <w:lvl w:ilvl="8" w:tplc="B9E89E9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65165980"/>
    <w:multiLevelType w:val="hybridMultilevel"/>
    <w:tmpl w:val="99B2E344"/>
    <w:lvl w:ilvl="0" w:tplc="39B67C00">
      <w:start w:val="1"/>
      <w:numFmt w:val="bullet"/>
      <w:lvlText w:val="•"/>
      <w:lvlJc w:val="left"/>
      <w:pPr>
        <w:ind w:left="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9E0A">
      <w:start w:val="1"/>
      <w:numFmt w:val="bullet"/>
      <w:lvlText w:val="o"/>
      <w:lvlJc w:val="left"/>
      <w:pPr>
        <w:ind w:left="1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528E3C">
      <w:start w:val="1"/>
      <w:numFmt w:val="bullet"/>
      <w:lvlText w:val="▪"/>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86671E">
      <w:start w:val="1"/>
      <w:numFmt w:val="bullet"/>
      <w:lvlText w:val="•"/>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040F50">
      <w:start w:val="1"/>
      <w:numFmt w:val="bullet"/>
      <w:lvlText w:val="o"/>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AC732">
      <w:start w:val="1"/>
      <w:numFmt w:val="bullet"/>
      <w:lvlText w:val="▪"/>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6C0278">
      <w:start w:val="1"/>
      <w:numFmt w:val="bullet"/>
      <w:lvlText w:val="•"/>
      <w:lvlJc w:val="left"/>
      <w:pPr>
        <w:ind w:left="5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82B9E">
      <w:start w:val="1"/>
      <w:numFmt w:val="bullet"/>
      <w:lvlText w:val="o"/>
      <w:lvlJc w:val="left"/>
      <w:pPr>
        <w:ind w:left="5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27174">
      <w:start w:val="1"/>
      <w:numFmt w:val="bullet"/>
      <w:lvlText w:val="▪"/>
      <w:lvlJc w:val="left"/>
      <w:pPr>
        <w:ind w:left="6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E5"/>
    <w:rsid w:val="0004689E"/>
    <w:rsid w:val="00057DCD"/>
    <w:rsid w:val="00102012"/>
    <w:rsid w:val="00126CA2"/>
    <w:rsid w:val="001B38FF"/>
    <w:rsid w:val="002F6E85"/>
    <w:rsid w:val="00470368"/>
    <w:rsid w:val="00485F66"/>
    <w:rsid w:val="004910B4"/>
    <w:rsid w:val="005436E2"/>
    <w:rsid w:val="00577EC1"/>
    <w:rsid w:val="00621823"/>
    <w:rsid w:val="00650853"/>
    <w:rsid w:val="006C505C"/>
    <w:rsid w:val="008026E5"/>
    <w:rsid w:val="00A53940"/>
    <w:rsid w:val="00A84EEB"/>
    <w:rsid w:val="00BC5D35"/>
    <w:rsid w:val="00CC3DD2"/>
    <w:rsid w:val="00CE1960"/>
    <w:rsid w:val="00DA13EF"/>
    <w:rsid w:val="00E02B56"/>
    <w:rsid w:val="00E35294"/>
    <w:rsid w:val="00E54DCC"/>
    <w:rsid w:val="00E7248C"/>
    <w:rsid w:val="00E84B3A"/>
    <w:rsid w:val="00E9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BB6AC"/>
  <w15:docId w15:val="{F0EB2C12-6A5E-4F08-9618-7CD627E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ind w:left="68" w:right="10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32"/>
    </w:rPr>
  </w:style>
  <w:style w:type="character" w:styleId="Hyperlink">
    <w:name w:val="Hyperlink"/>
    <w:basedOn w:val="DefaultParagraphFont"/>
    <w:uiPriority w:val="99"/>
    <w:unhideWhenUsed/>
    <w:rsid w:val="001B38FF"/>
    <w:rPr>
      <w:color w:val="0563C1" w:themeColor="hyperlink"/>
      <w:u w:val="single"/>
    </w:rPr>
  </w:style>
  <w:style w:type="character" w:styleId="UnresolvedMention">
    <w:name w:val="Unresolved Mention"/>
    <w:basedOn w:val="DefaultParagraphFont"/>
    <w:uiPriority w:val="99"/>
    <w:semiHidden/>
    <w:unhideWhenUsed/>
    <w:rsid w:val="001B38FF"/>
    <w:rPr>
      <w:color w:val="605E5C"/>
      <w:shd w:val="clear" w:color="auto" w:fill="E1DFDD"/>
    </w:rPr>
  </w:style>
  <w:style w:type="paragraph" w:styleId="Header">
    <w:name w:val="header"/>
    <w:basedOn w:val="Normal"/>
    <w:link w:val="HeaderChar"/>
    <w:uiPriority w:val="99"/>
    <w:unhideWhenUsed/>
    <w:rsid w:val="001B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F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FF"/>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04689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4689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54DCC"/>
    <w:rPr>
      <w:sz w:val="16"/>
      <w:szCs w:val="16"/>
    </w:rPr>
  </w:style>
  <w:style w:type="paragraph" w:styleId="CommentText">
    <w:name w:val="annotation text"/>
    <w:basedOn w:val="Normal"/>
    <w:link w:val="CommentTextChar"/>
    <w:uiPriority w:val="99"/>
    <w:semiHidden/>
    <w:unhideWhenUsed/>
    <w:rsid w:val="00E54DCC"/>
    <w:pPr>
      <w:spacing w:line="240" w:lineRule="auto"/>
    </w:pPr>
    <w:rPr>
      <w:sz w:val="20"/>
      <w:szCs w:val="20"/>
    </w:rPr>
  </w:style>
  <w:style w:type="character" w:customStyle="1" w:styleId="CommentTextChar">
    <w:name w:val="Comment Text Char"/>
    <w:basedOn w:val="DefaultParagraphFont"/>
    <w:link w:val="CommentText"/>
    <w:uiPriority w:val="99"/>
    <w:semiHidden/>
    <w:rsid w:val="00E54DC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4DCC"/>
    <w:rPr>
      <w:b/>
      <w:bCs/>
    </w:rPr>
  </w:style>
  <w:style w:type="character" w:customStyle="1" w:styleId="CommentSubjectChar">
    <w:name w:val="Comment Subject Char"/>
    <w:basedOn w:val="CommentTextChar"/>
    <w:link w:val="CommentSubject"/>
    <w:uiPriority w:val="99"/>
    <w:semiHidden/>
    <w:rsid w:val="00E54DC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CC"/>
    <w:rPr>
      <w:rFonts w:ascii="Segoe UI" w:eastAsia="Times New Roman" w:hAnsi="Segoe UI" w:cs="Segoe UI"/>
      <w:color w:val="000000"/>
      <w:sz w:val="18"/>
      <w:szCs w:val="18"/>
    </w:rPr>
  </w:style>
  <w:style w:type="paragraph" w:styleId="NormalWeb">
    <w:name w:val="Normal (Web)"/>
    <w:basedOn w:val="Normal"/>
    <w:uiPriority w:val="99"/>
    <w:semiHidden/>
    <w:unhideWhenUsed/>
    <w:rsid w:val="00650853"/>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4496">
      <w:bodyDiv w:val="1"/>
      <w:marLeft w:val="0"/>
      <w:marRight w:val="0"/>
      <w:marTop w:val="0"/>
      <w:marBottom w:val="0"/>
      <w:divBdr>
        <w:top w:val="none" w:sz="0" w:space="0" w:color="auto"/>
        <w:left w:val="none" w:sz="0" w:space="0" w:color="auto"/>
        <w:bottom w:val="none" w:sz="0" w:space="0" w:color="auto"/>
        <w:right w:val="none" w:sz="0" w:space="0" w:color="auto"/>
      </w:divBdr>
      <w:divsChild>
        <w:div w:id="142504826">
          <w:marLeft w:val="0"/>
          <w:marRight w:val="0"/>
          <w:marTop w:val="0"/>
          <w:marBottom w:val="0"/>
          <w:divBdr>
            <w:top w:val="none" w:sz="0" w:space="0" w:color="auto"/>
            <w:left w:val="none" w:sz="0" w:space="0" w:color="auto"/>
            <w:bottom w:val="none" w:sz="0" w:space="0" w:color="auto"/>
            <w:right w:val="none" w:sz="0" w:space="0" w:color="auto"/>
          </w:divBdr>
        </w:div>
      </w:divsChild>
    </w:div>
    <w:div w:id="1061753654">
      <w:bodyDiv w:val="1"/>
      <w:marLeft w:val="0"/>
      <w:marRight w:val="0"/>
      <w:marTop w:val="0"/>
      <w:marBottom w:val="0"/>
      <w:divBdr>
        <w:top w:val="none" w:sz="0" w:space="0" w:color="auto"/>
        <w:left w:val="none" w:sz="0" w:space="0" w:color="auto"/>
        <w:bottom w:val="none" w:sz="0" w:space="0" w:color="auto"/>
        <w:right w:val="none" w:sz="0" w:space="0" w:color="auto"/>
      </w:divBdr>
    </w:div>
    <w:div w:id="1220022504">
      <w:bodyDiv w:val="1"/>
      <w:marLeft w:val="0"/>
      <w:marRight w:val="0"/>
      <w:marTop w:val="0"/>
      <w:marBottom w:val="0"/>
      <w:divBdr>
        <w:top w:val="none" w:sz="0" w:space="0" w:color="auto"/>
        <w:left w:val="none" w:sz="0" w:space="0" w:color="auto"/>
        <w:bottom w:val="none" w:sz="0" w:space="0" w:color="auto"/>
        <w:right w:val="none" w:sz="0" w:space="0" w:color="auto"/>
      </w:divBdr>
    </w:div>
    <w:div w:id="1424648180">
      <w:bodyDiv w:val="1"/>
      <w:marLeft w:val="0"/>
      <w:marRight w:val="0"/>
      <w:marTop w:val="0"/>
      <w:marBottom w:val="0"/>
      <w:divBdr>
        <w:top w:val="none" w:sz="0" w:space="0" w:color="auto"/>
        <w:left w:val="none" w:sz="0" w:space="0" w:color="auto"/>
        <w:bottom w:val="none" w:sz="0" w:space="0" w:color="auto"/>
        <w:right w:val="none" w:sz="0" w:space="0" w:color="auto"/>
      </w:divBdr>
      <w:divsChild>
        <w:div w:id="198782297">
          <w:marLeft w:val="0"/>
          <w:marRight w:val="0"/>
          <w:marTop w:val="0"/>
          <w:marBottom w:val="0"/>
          <w:divBdr>
            <w:top w:val="none" w:sz="0" w:space="0" w:color="auto"/>
            <w:left w:val="none" w:sz="0" w:space="0" w:color="auto"/>
            <w:bottom w:val="none" w:sz="0" w:space="0" w:color="auto"/>
            <w:right w:val="none" w:sz="0" w:space="0" w:color="auto"/>
          </w:divBdr>
        </w:div>
      </w:divsChild>
    </w:div>
    <w:div w:id="1771777712">
      <w:bodyDiv w:val="1"/>
      <w:marLeft w:val="0"/>
      <w:marRight w:val="0"/>
      <w:marTop w:val="0"/>
      <w:marBottom w:val="0"/>
      <w:divBdr>
        <w:top w:val="none" w:sz="0" w:space="0" w:color="auto"/>
        <w:left w:val="none" w:sz="0" w:space="0" w:color="auto"/>
        <w:bottom w:val="none" w:sz="0" w:space="0" w:color="auto"/>
        <w:right w:val="none" w:sz="0" w:space="0" w:color="auto"/>
      </w:divBdr>
      <w:divsChild>
        <w:div w:id="2071347828">
          <w:marLeft w:val="547"/>
          <w:marRight w:val="0"/>
          <w:marTop w:val="0"/>
          <w:marBottom w:val="0"/>
          <w:divBdr>
            <w:top w:val="none" w:sz="0" w:space="0" w:color="auto"/>
            <w:left w:val="none" w:sz="0" w:space="0" w:color="auto"/>
            <w:bottom w:val="none" w:sz="0" w:space="0" w:color="auto"/>
            <w:right w:val="none" w:sz="0" w:space="0" w:color="auto"/>
          </w:divBdr>
        </w:div>
        <w:div w:id="1995258783">
          <w:marLeft w:val="547"/>
          <w:marRight w:val="0"/>
          <w:marTop w:val="0"/>
          <w:marBottom w:val="0"/>
          <w:divBdr>
            <w:top w:val="none" w:sz="0" w:space="0" w:color="auto"/>
            <w:left w:val="none" w:sz="0" w:space="0" w:color="auto"/>
            <w:bottom w:val="none" w:sz="0" w:space="0" w:color="auto"/>
            <w:right w:val="none" w:sz="0" w:space="0" w:color="auto"/>
          </w:divBdr>
        </w:div>
        <w:div w:id="1518615182">
          <w:marLeft w:val="547"/>
          <w:marRight w:val="0"/>
          <w:marTop w:val="0"/>
          <w:marBottom w:val="0"/>
          <w:divBdr>
            <w:top w:val="none" w:sz="0" w:space="0" w:color="auto"/>
            <w:left w:val="none" w:sz="0" w:space="0" w:color="auto"/>
            <w:bottom w:val="none" w:sz="0" w:space="0" w:color="auto"/>
            <w:right w:val="none" w:sz="0" w:space="0" w:color="auto"/>
          </w:divBdr>
        </w:div>
        <w:div w:id="1826310572">
          <w:marLeft w:val="547"/>
          <w:marRight w:val="0"/>
          <w:marTop w:val="0"/>
          <w:marBottom w:val="0"/>
          <w:divBdr>
            <w:top w:val="none" w:sz="0" w:space="0" w:color="auto"/>
            <w:left w:val="none" w:sz="0" w:space="0" w:color="auto"/>
            <w:bottom w:val="none" w:sz="0" w:space="0" w:color="auto"/>
            <w:right w:val="none" w:sz="0" w:space="0" w:color="auto"/>
          </w:divBdr>
        </w:div>
        <w:div w:id="1601328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11" ma:contentTypeDescription="Create a new document." ma:contentTypeScope="" ma:versionID="bee38b143a1307e41e3f7ae64dc9e9f2">
  <xsd:schema xmlns:xsd="http://www.w3.org/2001/XMLSchema" xmlns:xs="http://www.w3.org/2001/XMLSchema" xmlns:p="http://schemas.microsoft.com/office/2006/metadata/properties" xmlns:ns3="cebba7d0-6a52-4847-81f2-d27a5a547791" xmlns:ns4="3ce5e017-e21c-4d3a-ae2b-7c3d0e971e41" targetNamespace="http://schemas.microsoft.com/office/2006/metadata/properties" ma:root="true" ma:fieldsID="8edc48431755ebb374aaf1ebc427359e" ns3:_="" ns4:_="">
    <xsd:import namespace="cebba7d0-6a52-4847-81f2-d27a5a547791"/>
    <xsd:import namespace="3ce5e017-e21c-4d3a-ae2b-7c3d0e971e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a7d0-6a52-4847-81f2-d27a5a5477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D5148-D5BE-458D-826C-70545E7E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a7d0-6a52-4847-81f2-d27a5a547791"/>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A137D-03B4-4502-B621-1E35D7CB4723}">
  <ds:schemaRefs>
    <ds:schemaRef ds:uri="http://schemas.microsoft.com/sharepoint/v3/contenttype/forms"/>
  </ds:schemaRefs>
</ds:datastoreItem>
</file>

<file path=customXml/itemProps3.xml><?xml version="1.0" encoding="utf-8"?>
<ds:datastoreItem xmlns:ds="http://schemas.openxmlformats.org/officeDocument/2006/customXml" ds:itemID="{2386CF15-D77E-4EB3-82F3-98C58C37ED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AprilEnrollmentReportInstructions051520</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AprilEnrollmentReportInstructions051520</dc:title>
  <dc:subject/>
  <dc:creator>ryan.l.cunningham</dc:creator>
  <cp:keywords/>
  <cp:lastModifiedBy>Cookson, Alexandra</cp:lastModifiedBy>
  <cp:revision>4</cp:revision>
  <dcterms:created xsi:type="dcterms:W3CDTF">2023-03-13T15:13:00Z</dcterms:created>
  <dcterms:modified xsi:type="dcterms:W3CDTF">2023-03-13T15:25:00Z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